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FC57" w14:textId="77777777" w:rsidR="00021F3B" w:rsidRDefault="00000000">
      <w:pPr>
        <w:pStyle w:val="Cm"/>
        <w:jc w:val="center"/>
        <w:rPr>
          <w:rFonts w:ascii="Century Gothic" w:hAnsi="Century Gothic"/>
          <w:caps/>
          <w:sz w:val="32"/>
          <w:szCs w:val="32"/>
        </w:rPr>
      </w:pPr>
      <w:r>
        <w:rPr>
          <w:rFonts w:ascii="Century Gothic" w:hAnsi="Century Gothic"/>
          <w:caps/>
          <w:sz w:val="32"/>
          <w:szCs w:val="32"/>
        </w:rPr>
        <w:t>Vállalkozási szerződés</w:t>
      </w:r>
    </w:p>
    <w:p w14:paraId="4BED7058" w14:textId="77777777" w:rsidR="00021F3B" w:rsidRDefault="00000000">
      <w:pPr>
        <w:pStyle w:val="Cm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sportpadlóburkolat cseréjéről szóló építőipari kivitelezésről</w:t>
      </w:r>
    </w:p>
    <w:p w14:paraId="6EFBB888" w14:textId="77777777" w:rsidR="00021F3B" w:rsidRDefault="00021F3B">
      <w:pPr>
        <w:pStyle w:val="Cm"/>
        <w:rPr>
          <w:rFonts w:ascii="Century Gothic" w:hAnsi="Century Gothic"/>
          <w:sz w:val="20"/>
        </w:rPr>
      </w:pPr>
    </w:p>
    <w:p w14:paraId="49E32E12" w14:textId="77777777" w:rsidR="00021F3B" w:rsidRDefault="00000000">
      <w:pPr>
        <w:spacing w:before="12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mely létrejött egyrészről a</w:t>
      </w:r>
    </w:p>
    <w:p w14:paraId="2B6B3B56" w14:textId="77777777" w:rsidR="00021F3B" w:rsidRDefault="00000000">
      <w:pPr>
        <w:spacing w:before="240"/>
        <w:jc w:val="both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Cs w:val="22"/>
        </w:rPr>
        <w:t xml:space="preserve">DSE Röplabda Akadémia Nonprofit Korlátolt Felelősségű Társaság </w:t>
      </w:r>
    </w:p>
    <w:p w14:paraId="4BD02111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székhely:</w:t>
      </w:r>
      <w:r>
        <w:rPr>
          <w:rFonts w:ascii="Century Gothic" w:hAnsi="Century Gothic"/>
          <w:sz w:val="20"/>
        </w:rPr>
        <w:tab/>
        <w:t>2400 Dunaújváros, Városháza tér 1. B. ép. 2. em. 203. ajtó</w:t>
      </w:r>
    </w:p>
    <w:p w14:paraId="0A916651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nyilvántartási szám:</w:t>
      </w:r>
      <w:r>
        <w:rPr>
          <w:rFonts w:ascii="Century Gothic" w:hAnsi="Century Gothic"/>
          <w:sz w:val="20"/>
        </w:rPr>
        <w:tab/>
        <w:t>07-09-028076</w:t>
      </w:r>
    </w:p>
    <w:p w14:paraId="070EDC70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adószám:</w:t>
      </w:r>
      <w:r>
        <w:rPr>
          <w:rFonts w:ascii="Century Gothic" w:hAnsi="Century Gothic"/>
          <w:sz w:val="20"/>
        </w:rPr>
        <w:tab/>
        <w:t>25995996-1-07</w:t>
      </w:r>
    </w:p>
    <w:p w14:paraId="602B7234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képviseli:</w:t>
      </w:r>
      <w:r>
        <w:rPr>
          <w:rFonts w:ascii="Century Gothic" w:hAnsi="Century Gothic"/>
          <w:sz w:val="20"/>
        </w:rPr>
        <w:tab/>
        <w:t>Tomanóczy Tibor ügyvezető</w:t>
      </w:r>
    </w:p>
    <w:p w14:paraId="7DC91399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telefon:</w:t>
      </w:r>
      <w:r>
        <w:rPr>
          <w:rFonts w:ascii="Century Gothic" w:hAnsi="Century Gothic"/>
          <w:sz w:val="20"/>
        </w:rPr>
        <w:tab/>
      </w:r>
    </w:p>
    <w:p w14:paraId="2601C533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e-mail:</w:t>
      </w:r>
      <w:r>
        <w:rPr>
          <w:rFonts w:ascii="Century Gothic" w:hAnsi="Century Gothic"/>
          <w:sz w:val="20"/>
        </w:rPr>
        <w:tab/>
      </w:r>
    </w:p>
    <w:p w14:paraId="2CF70FAB" w14:textId="77777777" w:rsidR="00021F3B" w:rsidRDefault="00000000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mint </w:t>
      </w:r>
      <w:r>
        <w:rPr>
          <w:rFonts w:ascii="Century Gothic" w:hAnsi="Century Gothic"/>
          <w:b/>
          <w:sz w:val="20"/>
        </w:rPr>
        <w:t>Megrendelő</w:t>
      </w:r>
      <w:r>
        <w:rPr>
          <w:rFonts w:ascii="Century Gothic" w:hAnsi="Century Gothic"/>
          <w:sz w:val="20"/>
        </w:rPr>
        <w:t xml:space="preserve"> – a továbbiakban: Megrendelő -,</w:t>
      </w:r>
    </w:p>
    <w:p w14:paraId="1D20DA4E" w14:textId="77777777" w:rsidR="00021F3B" w:rsidRDefault="00000000">
      <w:pPr>
        <w:spacing w:before="12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másrészről a(z)</w:t>
      </w:r>
    </w:p>
    <w:p w14:paraId="1063AB3F" w14:textId="77777777" w:rsidR="00021F3B" w:rsidRDefault="00000000">
      <w:pPr>
        <w:spacing w:before="240"/>
        <w:jc w:val="both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Cs w:val="22"/>
        </w:rPr>
        <w:t>NYERTES AJÁNLATTEVŐ</w:t>
      </w:r>
    </w:p>
    <w:p w14:paraId="5AAD393F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székhely:</w:t>
      </w:r>
      <w:r>
        <w:rPr>
          <w:rFonts w:ascii="Century Gothic" w:hAnsi="Century Gothic"/>
          <w:sz w:val="20"/>
        </w:rPr>
        <w:tab/>
        <w:t>NYERTES AJÁNLATTEVŐ ADATA</w:t>
      </w:r>
    </w:p>
    <w:p w14:paraId="427A09EB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cégjegyzékszám:</w:t>
      </w:r>
      <w:r>
        <w:rPr>
          <w:rFonts w:ascii="Century Gothic" w:hAnsi="Century Gothic"/>
          <w:sz w:val="20"/>
        </w:rPr>
        <w:tab/>
        <w:t xml:space="preserve">NYERTES AJÁNLATTEVŐ ADATA </w:t>
      </w:r>
    </w:p>
    <w:p w14:paraId="5EDB42A7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adószám:</w:t>
      </w:r>
      <w:r>
        <w:rPr>
          <w:rFonts w:ascii="Century Gothic" w:hAnsi="Century Gothic"/>
          <w:sz w:val="20"/>
        </w:rPr>
        <w:tab/>
        <w:t xml:space="preserve">NYERTES AJÁNLATTEVŐ ADATA </w:t>
      </w:r>
    </w:p>
    <w:p w14:paraId="1C98E90C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bankszámlaszám:</w:t>
      </w:r>
      <w:r>
        <w:rPr>
          <w:rFonts w:ascii="Century Gothic" w:hAnsi="Century Gothic"/>
          <w:sz w:val="20"/>
        </w:rPr>
        <w:tab/>
        <w:t xml:space="preserve">NYERTES AJÁNLATTEVŐ ADATA </w:t>
      </w:r>
    </w:p>
    <w:p w14:paraId="313125CF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képviseli:</w:t>
      </w:r>
      <w:r>
        <w:rPr>
          <w:rFonts w:ascii="Century Gothic" w:hAnsi="Century Gothic"/>
          <w:sz w:val="20"/>
        </w:rPr>
        <w:tab/>
        <w:t xml:space="preserve">NYERTES AJÁNLATTEVŐ ADATA </w:t>
      </w:r>
    </w:p>
    <w:p w14:paraId="458455BC" w14:textId="77777777" w:rsidR="00021F3B" w:rsidRDefault="00000000">
      <w:pPr>
        <w:tabs>
          <w:tab w:val="left" w:pos="2835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e-mail:</w:t>
      </w:r>
      <w:r>
        <w:rPr>
          <w:rFonts w:ascii="Century Gothic" w:hAnsi="Century Gothic"/>
          <w:sz w:val="20"/>
        </w:rPr>
        <w:tab/>
        <w:t xml:space="preserve">NYERTES AJÁNLATTEVŐ ADATA </w:t>
      </w:r>
    </w:p>
    <w:p w14:paraId="00D9D77B" w14:textId="77777777" w:rsidR="00021F3B" w:rsidRDefault="00000000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mint </w:t>
      </w:r>
      <w:r>
        <w:rPr>
          <w:rFonts w:ascii="Century Gothic" w:hAnsi="Century Gothic"/>
          <w:b/>
          <w:sz w:val="20"/>
        </w:rPr>
        <w:t>Vállalkozó</w:t>
      </w:r>
      <w:r>
        <w:rPr>
          <w:rFonts w:ascii="Century Gothic" w:hAnsi="Century Gothic"/>
          <w:sz w:val="20"/>
        </w:rPr>
        <w:t xml:space="preserve"> – a továbbiakban: Vállalkozó – </w:t>
      </w:r>
    </w:p>
    <w:p w14:paraId="402C366B" w14:textId="77777777" w:rsidR="00021F3B" w:rsidRDefault="00000000">
      <w:pPr>
        <w:spacing w:before="12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között a mai napon az alábbi feltételekkel:</w:t>
      </w:r>
    </w:p>
    <w:p w14:paraId="7B306B34" w14:textId="77777777" w:rsidR="00021F3B" w:rsidRDefault="00000000">
      <w:pPr>
        <w:spacing w:before="240" w:after="12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Előzmények</w:t>
      </w:r>
    </w:p>
    <w:p w14:paraId="0B8DA860" w14:textId="77777777" w:rsidR="00021F3B" w:rsidRDefault="00000000">
      <w:pPr>
        <w:spacing w:before="12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Megrendelő 2025. április xxx-én a jelen szerződés 1. sz. mellékletét képező ajánlattételi felhívást tett közzé honlapján „Dunaújvárosi Egyetemi Csarnok sportpadlóburkolata cseréje” tárgyban, melyre Vállalkozó a jelen szerződés 2. sz. mellékletét képező ajánlatát benyújtotta. Az eredményes eljárás nyertese Vállalkozó lett. Felek erre tekintettel az alábbi kivitelezési szerződést kötik. </w:t>
      </w:r>
    </w:p>
    <w:p w14:paraId="54810F5D" w14:textId="77777777" w:rsidR="00021F3B" w:rsidRDefault="00021F3B">
      <w:pPr>
        <w:spacing w:before="120"/>
        <w:jc w:val="both"/>
        <w:rPr>
          <w:rFonts w:ascii="Century Gothic" w:hAnsi="Century Gothic"/>
          <w:sz w:val="20"/>
        </w:rPr>
      </w:pPr>
    </w:p>
    <w:p w14:paraId="76374E3B" w14:textId="77777777" w:rsidR="00021F3B" w:rsidRDefault="00000000">
      <w:pPr>
        <w:numPr>
          <w:ilvl w:val="0"/>
          <w:numId w:val="4"/>
        </w:numPr>
        <w:spacing w:before="240" w:after="12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A szerződés tárgya</w:t>
      </w:r>
    </w:p>
    <w:p w14:paraId="42C11968" w14:textId="77777777" w:rsidR="00021F3B" w:rsidRDefault="00000000">
      <w:pPr>
        <w:numPr>
          <w:ilvl w:val="2"/>
          <w:numId w:val="3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</w:t>
      </w:r>
      <w:r>
        <w:rPr>
          <w:rFonts w:ascii="Century Gothic" w:hAnsi="Century Gothic" w:cs="Arial"/>
          <w:sz w:val="20"/>
        </w:rPr>
        <w:t xml:space="preserve"> Megrendelő jelen szerződés alapján megrendeli a Vállalkozótól a</w:t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 w:cs="Arial"/>
          <w:sz w:val="20"/>
        </w:rPr>
        <w:t>Dunaújvárosi Egyetemi Csarnok tornaterme padlóburkolata bontását és új sportpadlóburkolata lefektetését (továbbiakban: Kivitelezés) az ajánlattételi felhívás mellékleteként szereplő műszaki leírás alapján.</w:t>
      </w:r>
      <w:r>
        <w:rPr>
          <w:rFonts w:ascii="Century Gothic" w:hAnsi="Century Gothic"/>
          <w:sz w:val="20"/>
        </w:rPr>
        <w:t xml:space="preserve"> Megrendelő jelen szerződés aláírásával nyilatkozik, hogy a jelen Kivitelezés ellenértékének pénzügyi fedezetével rendelkezik.</w:t>
      </w:r>
    </w:p>
    <w:p w14:paraId="04F87AE2" w14:textId="77777777" w:rsidR="00021F3B" w:rsidRDefault="00000000">
      <w:pPr>
        <w:numPr>
          <w:ilvl w:val="2"/>
          <w:numId w:val="3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 Kivitelezés részletes feltételeire vonatkozó műszaki leírásokat az ajánlattételi felhívás tartalmazza. Felek megállapodnak, hogy mindennemű, a Kivitelezés alapját képező műszaki leírást a Megrendelő szolgáltatja. </w:t>
      </w:r>
    </w:p>
    <w:p w14:paraId="4B8EEA3F" w14:textId="77777777" w:rsidR="00021F3B" w:rsidRDefault="00000000">
      <w:pPr>
        <w:numPr>
          <w:ilvl w:val="2"/>
          <w:numId w:val="3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Vállalkozó kijelenti, hogy mint a jelen szerződés teljesítéséhez kellő szakismerettel és tapasztalattal rendelkező cég, birtokában van a Kivitelezéshez szükséges tudásnak, szakembernek és eszköznek. Kijelenti továbbá azt is, hogy pontos tudomása van a Kivitelezés pontos részleteiről és a teljesítési helyszín adottságairól, valamint a Kivitelezésnél irányadó jogszabályi és hatósági előírásokról.</w:t>
      </w:r>
    </w:p>
    <w:p w14:paraId="44BD4AED" w14:textId="77777777" w:rsidR="00021F3B" w:rsidRDefault="00000000">
      <w:pPr>
        <w:numPr>
          <w:ilvl w:val="2"/>
          <w:numId w:val="3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 Vállalkozó fő kötelezettsége a Kivitelezés komplett megvalósításához szükséges valamennyi munka elvégzése, és elvégeztetése, az igénybe veendő többi alvállalkozó munkájának az összehangolása, velük a szerződések megkötése, végül pedig annak átadása. </w:t>
      </w:r>
    </w:p>
    <w:p w14:paraId="2CF05059" w14:textId="77777777" w:rsidR="00021F3B" w:rsidRDefault="00000000">
      <w:pPr>
        <w:numPr>
          <w:ilvl w:val="2"/>
          <w:numId w:val="3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A Vállalkozó az elvégzett munkáért – az alvállalkozók teljesítését is beleértve - teljes eredményfelelősséggel tartozik.</w:t>
      </w:r>
    </w:p>
    <w:p w14:paraId="1A472F8A" w14:textId="77777777" w:rsidR="00021F3B" w:rsidRDefault="00000000">
      <w:pPr>
        <w:numPr>
          <w:ilvl w:val="2"/>
          <w:numId w:val="3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Megrendelő fő kötelezettsége a Vállalkozó szerződésszerű teljesítésének az elősegítése, átvétele és a jelen szerződésben meghatározott vállalkozási díj kifizetése.</w:t>
      </w:r>
    </w:p>
    <w:p w14:paraId="37F7865E" w14:textId="77777777" w:rsidR="00021F3B" w:rsidRDefault="00021F3B">
      <w:pPr>
        <w:spacing w:before="120"/>
        <w:ind w:left="425"/>
        <w:jc w:val="both"/>
        <w:rPr>
          <w:rFonts w:ascii="Century Gothic" w:hAnsi="Century Gothic"/>
          <w:sz w:val="20"/>
        </w:rPr>
      </w:pPr>
    </w:p>
    <w:p w14:paraId="2DEA97B2" w14:textId="77777777" w:rsidR="00021F3B" w:rsidRDefault="00000000">
      <w:pPr>
        <w:numPr>
          <w:ilvl w:val="0"/>
          <w:numId w:val="4"/>
        </w:numPr>
        <w:spacing w:before="240" w:after="12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Vállalkozási díj</w:t>
      </w:r>
    </w:p>
    <w:p w14:paraId="1BCA4F73" w14:textId="77777777" w:rsidR="00021F3B" w:rsidRDefault="00000000">
      <w:pPr>
        <w:numPr>
          <w:ilvl w:val="2"/>
          <w:numId w:val="2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jelen szerződés tárgyát képező Kivitelezés vállalkozási díja a jelen szerződés 2. sz. mellékletét képező ajánlatában foglalt egyező összeg, amely a fenti I. pontban és az 1. sz. Mellékletben foglalt Kivitelezés részét képező valamennyi munka ellenértékét tartalmazza. Vállalkozó kijelenti, hogy a fenti ajánlatát azt követően tette meg, hogy Kivitelezéssel kapcsolatban valamennyi körülményt – különös tekintettel a vonatkozó műszaki leírásra – a szakember gondosságával áttanulmányozta és megvizsgálta.</w:t>
      </w:r>
    </w:p>
    <w:p w14:paraId="3B56A2B4" w14:textId="77777777" w:rsidR="00021F3B" w:rsidRDefault="00000000">
      <w:pPr>
        <w:numPr>
          <w:ilvl w:val="2"/>
          <w:numId w:val="2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 Kivitelezés vállalkozási díjának kiegyenlítése egy összegben esedékes a Vállalkozó számlájának ellenében, </w:t>
      </w:r>
      <w:r>
        <w:rPr>
          <w:rFonts w:ascii="Century Gothic" w:hAnsi="Century Gothic"/>
          <w:b/>
          <w:sz w:val="20"/>
        </w:rPr>
        <w:t>15</w:t>
      </w:r>
      <w:r>
        <w:rPr>
          <w:rFonts w:ascii="Century Gothic" w:hAnsi="Century Gothic"/>
          <w:sz w:val="20"/>
        </w:rPr>
        <w:t xml:space="preserve"> napon belül, banki átutalással, Vállalkozó jelen szerződés fejlécében szereplő bankszámlájára. Megrendelő a megadott bankszámlaszámot a közhiteles cégnyilvántartás adatai alapján ellenőrzi, és kötelezi magát, hogy banki átutalást kizárólag olyan bankszámlaszámra indít, amely bankszámlaszám a közhiteles cégnyilvántartásban az azt vezető Hatóság által feltüntetésre került. </w:t>
      </w:r>
    </w:p>
    <w:p w14:paraId="05ACA883" w14:textId="77777777" w:rsidR="00021F3B" w:rsidRDefault="00000000">
      <w:pPr>
        <w:numPr>
          <w:ilvl w:val="2"/>
          <w:numId w:val="2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vállalkozási díj akkor tekintendő kiegyenlítettnek, amikor azt a Vállalkozó számláján jóváírták. A számla kiállításának feltétele minden esetben a teljesítésre vonatkozó teljesítésigazolás Megrendelő általi aláírása – ezen teljesítésigazolás a számla mellékletét képezi.</w:t>
      </w:r>
    </w:p>
    <w:p w14:paraId="4BC96A41" w14:textId="77777777" w:rsidR="00021F3B" w:rsidRDefault="00000000">
      <w:pPr>
        <w:numPr>
          <w:ilvl w:val="2"/>
          <w:numId w:val="2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Megrendelő fizetési késedelme esetén Vállalkozó a mindenkori Ptk-ban szereplő mértékű kamatot számolja fel késedelmi kamatként.</w:t>
      </w:r>
    </w:p>
    <w:p w14:paraId="08FE1017" w14:textId="77777777" w:rsidR="00021F3B" w:rsidRDefault="00000000">
      <w:pPr>
        <w:numPr>
          <w:ilvl w:val="2"/>
          <w:numId w:val="2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 jelen szerződés tárgyát képező Kivitelezés részeként leszállított termékekre és a felhasznált anyagokra vonatkozóan – amelyek jogszabálynál fogva korábban nem kerültek át a Megrendelő tulajdonába - a Megrendelő a Ptk. 6:247. § (5) alapján kizárólag a dolog átadásával és a Kivitelezésre vonatkozó teljes vállalkozási díj maradéktalan kiegyenlítésével szerez tulajdonjogot. </w:t>
      </w:r>
    </w:p>
    <w:p w14:paraId="15BBF8FB" w14:textId="77777777" w:rsidR="00021F3B" w:rsidRDefault="00021F3B">
      <w:pPr>
        <w:spacing w:before="120"/>
        <w:ind w:left="425"/>
        <w:jc w:val="both"/>
        <w:rPr>
          <w:rFonts w:ascii="Century Gothic" w:hAnsi="Century Gothic"/>
          <w:sz w:val="20"/>
        </w:rPr>
      </w:pPr>
    </w:p>
    <w:p w14:paraId="674B789E" w14:textId="77777777" w:rsidR="00021F3B" w:rsidRDefault="00000000">
      <w:pPr>
        <w:numPr>
          <w:ilvl w:val="0"/>
          <w:numId w:val="4"/>
        </w:numPr>
        <w:spacing w:before="240" w:after="12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Előleg</w:t>
      </w:r>
    </w:p>
    <w:p w14:paraId="555F3185" w14:textId="77777777" w:rsidR="00021F3B" w:rsidRDefault="00000000">
      <w:pPr>
        <w:numPr>
          <w:ilvl w:val="2"/>
          <w:numId w:val="8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Megrendelő fizetési képessége és készsége megerősítéseként II. pontban meghatározott vállalkozási díj </w:t>
      </w:r>
      <w:r>
        <w:rPr>
          <w:rFonts w:ascii="Century Gothic" w:hAnsi="Century Gothic"/>
          <w:b/>
          <w:bCs/>
          <w:sz w:val="20"/>
        </w:rPr>
        <w:t>50,00%-</w:t>
      </w:r>
      <w:r>
        <w:rPr>
          <w:rFonts w:ascii="Century Gothic" w:hAnsi="Century Gothic"/>
          <w:sz w:val="20"/>
        </w:rPr>
        <w:t>ának megfelelő előleget fizet a Vállalkozó részére. Megrendelő az előleget a jelen szerződés mindkét fél általi hatálybalépését követően Vállalkozó által benyújtott díjbekérő kézhezvételét követő 8 munkanapon belül átutalja Vállalkozó részére. Az előleget a Vállalkozó kizárólag jelen szerződés teljesítése érdekében használhatja fel.</w:t>
      </w:r>
    </w:p>
    <w:p w14:paraId="3FFB9947" w14:textId="77777777" w:rsidR="00021F3B" w:rsidRDefault="00000000">
      <w:pPr>
        <w:numPr>
          <w:ilvl w:val="2"/>
          <w:numId w:val="8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Felek megállapodnak, hogy a Vállalkozó a kapott előleget beszámítja a végszámla összegébe.</w:t>
      </w:r>
    </w:p>
    <w:p w14:paraId="32340A17" w14:textId="77777777" w:rsidR="00021F3B" w:rsidRDefault="00021F3B">
      <w:pPr>
        <w:spacing w:before="120"/>
        <w:ind w:left="425"/>
        <w:jc w:val="both"/>
        <w:rPr>
          <w:rFonts w:ascii="Century Gothic" w:hAnsi="Century Gothic"/>
          <w:sz w:val="20"/>
        </w:rPr>
      </w:pPr>
    </w:p>
    <w:p w14:paraId="1173F145" w14:textId="77777777" w:rsidR="00021F3B" w:rsidRDefault="00000000">
      <w:pPr>
        <w:numPr>
          <w:ilvl w:val="0"/>
          <w:numId w:val="4"/>
        </w:numPr>
        <w:spacing w:before="240" w:after="12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Teljesítési feltételek és határidők</w:t>
      </w:r>
    </w:p>
    <w:p w14:paraId="27FBA089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Megrendelő jelen szerződés aláírásával nyilatkozik, hogy a Kivitelezéshez építési engedély nem szükséges, azonban bizonyos engedélyek beszerzése a kivitelezés során előfordulhat (közterületfoglalási-, behajtási engedélyek, stb.), amelyek beszerzése a Vállalkozó kötelessége. Megrendelő kötelezi magát, hogy minden segítséget megad a vonatkozó engedélyek beszerzéséhez.</w:t>
      </w:r>
    </w:p>
    <w:p w14:paraId="7B4A71A5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A Kivitelezéshez szükséges </w:t>
      </w:r>
      <w:r>
        <w:rPr>
          <w:rFonts w:ascii="Century Gothic" w:hAnsi="Century Gothic"/>
          <w:bCs/>
          <w:iCs/>
          <w:sz w:val="20"/>
        </w:rPr>
        <w:t>műszaki leírást</w:t>
      </w:r>
      <w:r>
        <w:rPr>
          <w:rFonts w:ascii="Century Gothic" w:hAnsi="Century Gothic"/>
          <w:sz w:val="20"/>
        </w:rPr>
        <w:t xml:space="preserve"> Megrendelő a Vállalkozó rendelkezésére bocsátja, azokat a Vállalkozó kizárólag jelen szerződés teljesítése érdekében, jelen szerződés időbeli hatálya alatt jogosult felhasználni, és nem jogosult azokat – jogosan igénybevett alvállalkozóit, továbbá adott esetben a szakhatóságokat kivéve – harmadik személynek átadni, hozzáférhetővé tenni vagy módosítani.</w:t>
      </w:r>
    </w:p>
    <w:p w14:paraId="71F6CAE3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Vállalkozó köteles elvégezni, és elvégeztetni mindazon Kivitelezési munkálatokat – függetlenül attól, hogy azok mely szakterületet érintenek –, amelyek a Kivitelezés 1. pont szerinti megvalósításához szükségesek.</w:t>
      </w:r>
    </w:p>
    <w:p w14:paraId="23D261B9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Vállalkozó a tevékenységét a Megrendelő utasításai alapján köteles folyamatosan végezni, azonban köteles a Megrendelő célszerűtlen vagy szakszerűtlen utasításaira felhívni annak a figyelmét. A Vállalkozó nem végezheti el a Megrendelő utasításai szerint vagy az általa adott anyaggal a munkát, ha azzal jogszabályt vagy hatósági rendelkezést sértene vagy az élet- vagy vagyonbiztonság veszélyeztetésére vezetne. A Vállalkozó kijelenti, hogy a Megrendelő által rendelkezésére bocsátott műszaki leírást a szerződés megkötése előtt megvizsgálta. Ha a műszaki leírás valamely hibája vagy hiányossága a Kivitelezés folyamatában válik felismerhetővé, a Vállalkozó késedelem nélkül köteles erről a Megrendelőt tájékoztatni.</w:t>
      </w:r>
    </w:p>
    <w:p w14:paraId="58FBC867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Megrendelő köteles a Kivitelezés teljesítési helyét </w:t>
      </w:r>
      <w:r>
        <w:rPr>
          <w:rFonts w:ascii="Century Gothic" w:hAnsi="Century Gothic"/>
          <w:bCs/>
          <w:sz w:val="20"/>
        </w:rPr>
        <w:t>Felek által egyeztetett időpontban</w:t>
      </w:r>
      <w:r>
        <w:rPr>
          <w:rFonts w:ascii="Century Gothic" w:hAnsi="Century Gothic"/>
          <w:sz w:val="20"/>
        </w:rPr>
        <w:t xml:space="preserve"> jegyzőkönyvileg munkavégzésre alkalmas állapotban a Vállalkozó rendelkezésére bocsátani, és azt a teljesítés idején folyamatosan fenntartani. Amennyiben a Megrendelő a fenti és egyéb más, jelen szerződésben meghatározott kötelezettségét nem teljesíti határidőben, a teljesítési határidő ezen késedelem idejével automatikusan meghosszabbodik. Ha a Megrendelő a teljesítési hely átadásával 5 napot meghaladó késedelembe esik, a Vállalkozó jogosult a szerződéstől elállni vagy azt felmondani. Megrendelő köteles az épület tulajdonosának hozzájáruló nyilatkozatának másolatát átadni Vállalkozónak, amely alapján Vállalkozó jogosult a munkaterületre lépni és ott a kivitelezést elkezdeni. E nélkül munkaterület nem adható át, a kivitelezés nem kezdhető el.</w:t>
      </w:r>
    </w:p>
    <w:p w14:paraId="4E43FB39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Vállalkozó betartja a teljesítés helyén irányadó munkavédelmi, vagyonvédelmi és tűzvédelmi előírásokat és megteszi a szükséges intézkedéseket a tevékenységével összefüggő esetleges károk, balesetek, sérülések elkerülése érdekében. </w:t>
      </w:r>
    </w:p>
    <w:p w14:paraId="21099173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Megrendelőt terheli a kivitelezéshez szükséges energia és közüzemi szolgáltatások költsége, míg Vállalkozó saját költségén köteles gondoskodni a személyzetének, anyagainak, gépeinek, szerszámainak elhelyezéséről és őrzéséről (felvonulási költségek).</w:t>
      </w:r>
    </w:p>
    <w:p w14:paraId="071DB728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Vállalkozó saját költségére és felelősségére köteles gondoskodni az átadás-átvétel napjáig a készülő Kivitelezés és az ahhoz kapcsolódó munkaterület (ideértve az ott tárolt, és beépített anyagokat, készülékeket, berendezéseket stb.) őrzéséről és védelméről, a vagyonvédelmi rendszabályok betartásáról. A teljesítési helyen a kárveszélyt az átvételtől a munka végeztével esedékes átadás-átvétel időpontjáig a Vállalkozó viseli. A kárveszély az átadás-átvétellel száll át a Megrendelőre.</w:t>
      </w:r>
    </w:p>
    <w:p w14:paraId="1A082CDC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Vállalkozó kizárólag a műszaki leírásnak és a vonatkozó szabványoknak megfelelő az </w:t>
      </w:r>
      <w:r>
        <w:rPr>
          <w:rFonts w:ascii="Century Gothic" w:hAnsi="Century Gothic"/>
          <w:iCs/>
          <w:sz w:val="20"/>
          <w:shd w:val="clear" w:color="auto" w:fill="FFFFFF"/>
        </w:rPr>
        <w:t>Európai Parlament és a Tanács 305/2011/EU rendelete (2011. március 9.) valamint a 275/2013. (VII. 16.) Korm. rendelet</w:t>
      </w:r>
      <w:r>
        <w:rPr>
          <w:rStyle w:val="apple-converted-space"/>
          <w:rFonts w:ascii="Century Gothic" w:hAnsi="Century Gothic"/>
          <w:sz w:val="20"/>
          <w:shd w:val="clear" w:color="auto" w:fill="FFFFFF"/>
        </w:rPr>
        <w:t xml:space="preserve"> szerinti</w:t>
      </w:r>
      <w:r>
        <w:rPr>
          <w:rFonts w:ascii="Century Gothic" w:hAnsi="Century Gothic"/>
          <w:sz w:val="20"/>
        </w:rPr>
        <w:t xml:space="preserve"> minőségű, Megrendelő által az ajánlattételi felhívás mellékleteként csatolt, műszaki leírásban rögzített minőségű, jóváhagyott anyagokat jogosult beépíteni a Kivitelezés során. Ugyanez megfelelően irányadó a teljesítendő szolgáltatásokra is. Vállalkozó köteles továbbá a vonatkozó magyar jogszabályokat, hatósági előírásokat és szabványokat betartani és a szükséges teljesítmény-nyilatkozatokat beszerezni. </w:t>
      </w:r>
    </w:p>
    <w:p w14:paraId="46ADB7A8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Felek megállapodnak, hogy a Kivitelezésből eredően keletkezett bontási vagy építési törmelék jogszabályoknak megfelelő elhelyezése valamint Vállalkozó saját felvonulási jellegű létesítményeinek kivitelezése és bontása, és ebből adódóan a terület megtisztítása a Vállalkozó kötelessége.</w:t>
      </w:r>
    </w:p>
    <w:p w14:paraId="116B89AA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Vállalkozó jelen szerződésből eredő kötelezettségeinek teljesítése érdekében alvállalkozót, továbbá egyéb közreműködőt jogosult igénybe venni, azok tevékenységéért azonban úgy felel, mint a sajátjáért. A Vállalkozó kötelessége az alvállalkozók összehangolt munkavégzéséhez szükséges szerződések megkötése, azok munkavégzéséhez szükséges feltételek megteremtése, és az alvállalkozók tevékenységének a koordinálása. Az alvállalkozók tevékenységét a Vállalkozó folyamatosan ellenőrzi, az általuk végzett részmunkákat átveszi, és azok ellenértékét kifizeti. A Vállalkozó köteles az alvállalkozókkal kötött szerződésekben – jelen szerződésben foglaltaknak megfelelő – szerződési biztosítékokat, szankciókat kikötni és az alvállalkozók szerződésszegése esetén velük szemben a jogkövetkezményeket érvényesíteni.</w:t>
      </w:r>
    </w:p>
    <w:p w14:paraId="658D0C3B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Vállalkozó köteles a munkáját időben úgy végezni és szervezni, a Kivitelezést úgy koordinálni és az esetleges döntéseket a Megrendelőtől úgy megkövetelni, hogy a Kivitelezés késlekedés nélkül megkezdhető és folyamatosan megszakítás nélkül végezhető legyen.</w:t>
      </w:r>
    </w:p>
    <w:p w14:paraId="6F1B2C97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Vállalkozó képviselője köteles a teljesítés helyén olyan gyakran jelen lenni, ahogy ezt a Kivitelezés előírásszerű teljesítésére vonatkozó felelőssége, az építés folyamatának gondos ellenőrzése és a Megrendelővel való együttműködés egyébként megköveteli.</w:t>
      </w:r>
    </w:p>
    <w:p w14:paraId="008A920C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 Vállalkozó a Kivitelezést </w:t>
      </w:r>
      <w:r>
        <w:rPr>
          <w:rFonts w:ascii="Century Gothic" w:hAnsi="Century Gothic"/>
          <w:b/>
          <w:sz w:val="20"/>
        </w:rPr>
        <w:t>2025.08.15-i</w:t>
      </w:r>
      <w:r>
        <w:rPr>
          <w:rFonts w:ascii="Century Gothic" w:hAnsi="Century Gothic"/>
          <w:sz w:val="20"/>
        </w:rPr>
        <w:t xml:space="preserve"> véghatáridőre köteles teljesíteni.</w:t>
      </w:r>
    </w:p>
    <w:p w14:paraId="5F118D21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Felek jelen szerződés teljesítése során kölcsönösen együttműködve kötelesek eljárni, és kötelesek egymást minden olyan körülményről haladéktalanul tájékoztatni, amely a Kivitelezést bármilyen módon befolyásolhatja.</w:t>
      </w:r>
    </w:p>
    <w:p w14:paraId="3F6022BA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Kivitelezés megtörténtét a Felek 2 példányban átadás-átvételi jegyzőkönyvben rögzítik, amelyet mindkét fél aláír.</w:t>
      </w:r>
    </w:p>
    <w:p w14:paraId="6621028C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Megrendelő az átvételt kizárólag olyan hiba vagy hiányosság esetén jogosult megtagadni, amely a rendeltetésszerű használatot akadályozza. Amennyiben a Megrendelő az átadás-átvételi jegyzőkönyvet a fentiek ellenére nem írja alá, azonban a Kivitelezést ténylegesen használatba veszi, az a használatbavétel napján minden jogkövetkezmény tekintetében átvettnek tekintendő. A Kivitelezés olyan hibáját vagy hiányosságát, amelynek elhárítását a Vállalkozó megfelelő határidőben vállalja, a Felek a határidő megjelölésével feltüntetik az átadás-átvételi jegyzőkönyvben. A hiba vagy hiányosság elhárításáig a Megrendelő jogosult a vállalkozási díj arányos részét visszatartani.</w:t>
      </w:r>
    </w:p>
    <w:p w14:paraId="1B6BB1EB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sikeres átadás-átvétel feltételei a következők:</w:t>
      </w:r>
    </w:p>
    <w:p w14:paraId="0D953DEB" w14:textId="77777777" w:rsidR="00021F3B" w:rsidRDefault="00000000">
      <w:pPr>
        <w:numPr>
          <w:ilvl w:val="0"/>
          <w:numId w:val="1"/>
        </w:numPr>
        <w:ind w:left="850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Kivitelezési munka szerződésszerű megvalósítása,</w:t>
      </w:r>
    </w:p>
    <w:p w14:paraId="31752708" w14:textId="77777777" w:rsidR="00021F3B" w:rsidRDefault="00000000">
      <w:pPr>
        <w:numPr>
          <w:ilvl w:val="0"/>
          <w:numId w:val="1"/>
        </w:numPr>
        <w:ind w:left="850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az előírt szabványoknak, specifikációknak és a műszaki követelményeknek való megfelelés,</w:t>
      </w:r>
    </w:p>
    <w:p w14:paraId="76671C65" w14:textId="77777777" w:rsidR="00021F3B" w:rsidRDefault="00000000">
      <w:pPr>
        <w:numPr>
          <w:ilvl w:val="0"/>
          <w:numId w:val="1"/>
        </w:numPr>
        <w:ind w:left="850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Kivitelezési eredményeként létrejött, a létesítmény fenntartásához és működéséhez vagy a használatbavételi engedély vagy tudomásul vétel megkéréséhez szükséges alábbi magyar nyelvű jegyzőkönyvek és műszaki dokumentációk átadása:</w:t>
      </w:r>
    </w:p>
    <w:p w14:paraId="6CB93B43" w14:textId="77777777" w:rsidR="00021F3B" w:rsidRDefault="00000000">
      <w:pPr>
        <w:numPr>
          <w:ilvl w:val="0"/>
          <w:numId w:val="1"/>
        </w:numPr>
        <w:ind w:left="850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kivitelezési és megvalósulási dokumentáció,</w:t>
      </w:r>
    </w:p>
    <w:p w14:paraId="19235AD3" w14:textId="77777777" w:rsidR="00021F3B" w:rsidRDefault="00000000">
      <w:pPr>
        <w:numPr>
          <w:ilvl w:val="0"/>
          <w:numId w:val="1"/>
        </w:numPr>
        <w:ind w:left="850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az építési-bontási hulladék tárolására, elszállítására vonatkozó hulladék-nyilvántartó lap (amennyiben a hulladék jellege ezt megköveteli),</w:t>
      </w:r>
    </w:p>
    <w:p w14:paraId="7C601043" w14:textId="77777777" w:rsidR="00021F3B" w:rsidRDefault="00000000">
      <w:pPr>
        <w:numPr>
          <w:ilvl w:val="0"/>
          <w:numId w:val="1"/>
        </w:numPr>
        <w:tabs>
          <w:tab w:val="left" w:pos="720"/>
        </w:tabs>
        <w:ind w:left="850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minőségi tanúsítások 1 pld.-ban,</w:t>
      </w:r>
    </w:p>
    <w:p w14:paraId="0C5CE2B6" w14:textId="77777777" w:rsidR="00021F3B" w:rsidRDefault="00000000">
      <w:pPr>
        <w:numPr>
          <w:ilvl w:val="0"/>
          <w:numId w:val="1"/>
        </w:numPr>
        <w:tabs>
          <w:tab w:val="left" w:pos="720"/>
        </w:tabs>
        <w:ind w:left="850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beépített anyagokra vonatkozó mű- és anyagbizonylatok 1 pld.-ban,</w:t>
      </w:r>
    </w:p>
    <w:p w14:paraId="62722A12" w14:textId="77777777" w:rsidR="00021F3B" w:rsidRDefault="00000000">
      <w:pPr>
        <w:numPr>
          <w:ilvl w:val="0"/>
          <w:numId w:val="1"/>
        </w:numPr>
        <w:tabs>
          <w:tab w:val="left" w:pos="1276"/>
        </w:tabs>
        <w:ind w:left="850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gépkönyvek, kezelési, használati és karbantartási utasítások, jótállási jegyek 1 pld.-ban</w:t>
      </w:r>
    </w:p>
    <w:p w14:paraId="50C4D918" w14:textId="77777777" w:rsidR="00021F3B" w:rsidRDefault="00000000">
      <w:pPr>
        <w:numPr>
          <w:ilvl w:val="0"/>
          <w:numId w:val="1"/>
        </w:numPr>
        <w:ind w:left="850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jogszabály által előírt teljesítmény-nyilatkozatok.</w:t>
      </w:r>
    </w:p>
    <w:p w14:paraId="2AC93E6B" w14:textId="77777777" w:rsidR="00021F3B" w:rsidRDefault="00000000">
      <w:pPr>
        <w:numPr>
          <w:ilvl w:val="2"/>
          <w:numId w:val="5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 Vállalkozó a jelen szerződésben rögzített Kivitelezést határidőben teljesíti amennyiben az arra vonatkozó átadás-átvételi jegyzőkönyv aláírása jelen szerződésben foglalt teljesítési határidőben megtörténik. Vállalkozó a munkaterületet és azon belül a Kivitelezést a sikeres átadás-átvételt követően köteles a Megrendelőnek birtokba adni. Ezen átadást a felek jegyzőkönyvben rögzítik. </w:t>
      </w:r>
    </w:p>
    <w:p w14:paraId="056C5A67" w14:textId="77777777" w:rsidR="00021F3B" w:rsidRDefault="00000000">
      <w:pPr>
        <w:numPr>
          <w:ilvl w:val="0"/>
          <w:numId w:val="4"/>
        </w:numPr>
        <w:spacing w:before="240" w:after="12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lastRenderedPageBreak/>
        <w:t>Pótmunka</w:t>
      </w:r>
    </w:p>
    <w:p w14:paraId="28D4D87E" w14:textId="77777777" w:rsidR="00021F3B" w:rsidRDefault="00000000">
      <w:pPr>
        <w:spacing w:before="12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Amennyiben pótmunka elvégzése válik szükségessé a Megrendelő részéről, annak pontos eltételeiről a Felek külön írásban állapodnak meg. Pótmunkának minősülnek azon munkák, amelyek nem képezik az I. pont és az 1. sz. melléklet értelmében a Kivitelezés részét, és amelyek elvégzése nem teszi a Vállalkozó feladatát aránytalanul terhesebbé. E körben rögzítik a Felek, hogy a vállalkozó előzetes egyeztetést követően köteles elvégezni a vállalkozási szerződés tartalmát képező, de a vállalkozói díj meghatározásánál figyelembe nem vett munkát és az olyan munkát is, amely nélkül a mű rendeltetésszerű használatra alkalmas megvalósítása nem történhet meg (többletmunka). </w:t>
      </w:r>
    </w:p>
    <w:p w14:paraId="088220A9" w14:textId="77777777" w:rsidR="00021F3B" w:rsidRDefault="00021F3B">
      <w:pPr>
        <w:spacing w:before="120"/>
        <w:jc w:val="both"/>
        <w:rPr>
          <w:rFonts w:ascii="Century Gothic" w:hAnsi="Century Gothic"/>
          <w:sz w:val="20"/>
        </w:rPr>
      </w:pPr>
    </w:p>
    <w:p w14:paraId="032BA06E" w14:textId="77777777" w:rsidR="00021F3B" w:rsidRDefault="00000000">
      <w:pPr>
        <w:numPr>
          <w:ilvl w:val="0"/>
          <w:numId w:val="4"/>
        </w:numPr>
        <w:spacing w:before="240" w:after="12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Késedelem, hibás teljesítés, jótállás, szavatosság</w:t>
      </w:r>
    </w:p>
    <w:p w14:paraId="3BB655CE" w14:textId="77777777" w:rsidR="00021F3B" w:rsidRDefault="00000000">
      <w:pPr>
        <w:numPr>
          <w:ilvl w:val="2"/>
          <w:numId w:val="6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 Kivitelezés késedelmes teljesítése – vagyis a véghatáridő elmulasztása - esetén a Vállalkozó késedelmi kötbért köteles fizetni, melynek mértéke a Kivitelezés vállalkozási díjának a késedelem idejére számított napi </w:t>
      </w:r>
      <w:r>
        <w:rPr>
          <w:rFonts w:ascii="Century Gothic" w:hAnsi="Century Gothic"/>
          <w:b/>
          <w:sz w:val="20"/>
        </w:rPr>
        <w:t xml:space="preserve">1 </w:t>
      </w:r>
      <w:r>
        <w:rPr>
          <w:rFonts w:ascii="Century Gothic" w:hAnsi="Century Gothic"/>
          <w:sz w:val="20"/>
        </w:rPr>
        <w:t xml:space="preserve">%-a, de legfeljebb </w:t>
      </w:r>
      <w:r>
        <w:rPr>
          <w:rFonts w:ascii="Century Gothic" w:hAnsi="Century Gothic"/>
          <w:b/>
          <w:sz w:val="20"/>
        </w:rPr>
        <w:t>10,00</w:t>
      </w:r>
      <w:r>
        <w:rPr>
          <w:rFonts w:ascii="Century Gothic" w:hAnsi="Century Gothic"/>
          <w:sz w:val="20"/>
        </w:rPr>
        <w:t xml:space="preserve"> %.</w:t>
      </w:r>
    </w:p>
    <w:p w14:paraId="5D06A25E" w14:textId="77777777" w:rsidR="00021F3B" w:rsidRDefault="00000000">
      <w:pPr>
        <w:numPr>
          <w:ilvl w:val="2"/>
          <w:numId w:val="6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Kivitelezés hibás teljesítése esetén a Megrendelő a késedelmi kötbérrel egyező mértékű kötbérre jogosult mindazon időtartamra vonatkozóan, amely alatt a Vállalkozó a hibát el nem hárítja.</w:t>
      </w:r>
    </w:p>
    <w:p w14:paraId="628FDB85" w14:textId="77777777" w:rsidR="00021F3B" w:rsidRDefault="00000000">
      <w:pPr>
        <w:numPr>
          <w:ilvl w:val="2"/>
          <w:numId w:val="6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 Kivitelezés meghiúsulása esetén a Vállalkozó a vállalkozási díj </w:t>
      </w:r>
      <w:r>
        <w:rPr>
          <w:rFonts w:ascii="Century Gothic" w:hAnsi="Century Gothic"/>
          <w:b/>
          <w:sz w:val="20"/>
        </w:rPr>
        <w:t>100,00</w:t>
      </w:r>
      <w:r>
        <w:rPr>
          <w:rFonts w:ascii="Century Gothic" w:hAnsi="Century Gothic"/>
          <w:sz w:val="20"/>
        </w:rPr>
        <w:t>%-val egyező összegű meghiúsulási kötbér fizetésére köteles.</w:t>
      </w:r>
    </w:p>
    <w:p w14:paraId="43E56252" w14:textId="77777777" w:rsidR="00021F3B" w:rsidRDefault="00000000">
      <w:pPr>
        <w:numPr>
          <w:ilvl w:val="2"/>
          <w:numId w:val="6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Megrendelő jogosult a fentiek szerinti kötbért az esedékes számla összegébe beszámítani.</w:t>
      </w:r>
    </w:p>
    <w:p w14:paraId="51F9B7EF" w14:textId="77777777" w:rsidR="00021F3B" w:rsidRDefault="00000000">
      <w:pPr>
        <w:numPr>
          <w:ilvl w:val="2"/>
          <w:numId w:val="6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 Vállalkozó a jelen szerződés alapján teljesített Kivitelezésre az átadás-átvételi jegyzőkönyv aláírásától számított </w:t>
      </w:r>
      <w:r>
        <w:rPr>
          <w:rFonts w:ascii="Century Gothic" w:hAnsi="Century Gothic"/>
          <w:b/>
          <w:sz w:val="20"/>
        </w:rPr>
        <w:t>36</w:t>
      </w:r>
      <w:r>
        <w:rPr>
          <w:rFonts w:ascii="Century Gothic" w:hAnsi="Century Gothic"/>
          <w:sz w:val="20"/>
        </w:rPr>
        <w:t xml:space="preserve"> hónap jótállást vállal.</w:t>
      </w:r>
    </w:p>
    <w:p w14:paraId="741224FC" w14:textId="77777777" w:rsidR="00021F3B" w:rsidRDefault="00000000">
      <w:pPr>
        <w:numPr>
          <w:ilvl w:val="2"/>
          <w:numId w:val="6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Megrendelő köteles a jogszabály szerinti jótállási idő alatt felmerült, jótállás körébe tartozó hibát annak észlelése után haladéktalanul írásban közölni a Vállalkozóval. Ezen kötelezettség elmulasztásából vagy késedelmes teljesítéséből eredő kárért a Megrendelő felelős.</w:t>
      </w:r>
    </w:p>
    <w:p w14:paraId="7721DD97" w14:textId="77777777" w:rsidR="00021F3B" w:rsidRDefault="00000000">
      <w:pPr>
        <w:numPr>
          <w:ilvl w:val="2"/>
          <w:numId w:val="6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Vállalkozó jótállási, és szavatossági kötelezettsége nem terjed ki a termék természetes elhasználódásából, a rendeltetésellenes vagy hanyag kezelésből, üzemeltetésből, rongálásból, vagy bármely olyan egyéb behatásból eredő hibára vagy hiányosságra, amely miatt jelen szerződés vagy jogszabály alapján a Vállalkozót felelősség nem terheli. Mentesül a Vállalkozó jótállási kötelezettségei alól, ha a meghibásodás a Megrendelő, vagy az általa megbízott harmadik személy által végzett átalakítási, átszerelési vagy egyéb, a használati utasításba és a műleírásba ütköző tevékenységéből ered.</w:t>
      </w:r>
    </w:p>
    <w:p w14:paraId="693EE868" w14:textId="77777777" w:rsidR="00021F3B" w:rsidRDefault="00000000">
      <w:pPr>
        <w:numPr>
          <w:ilvl w:val="2"/>
          <w:numId w:val="6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Kivitelezéssel összefüggésben a Vállalkozó az általa a Megrendelőnek gondatlan szerződésszegéssel okozott károk megtérítésért fennálló felelősségét a vállalkozási díj mértékére korlátozza, a következmény károk (így különösen elmaradt haszon, kamatveszteség, termeléskiesés stb.) vonatkozásában pedig kizárja. A felelősségkorlátozás nem vonatkozik a Vállalkozó szándékosan okozott, továbbá az emberi életet, testi épséget vagy egészséget károsító szerződésszegésért való felelősségére.</w:t>
      </w:r>
    </w:p>
    <w:p w14:paraId="2D66D60B" w14:textId="77777777" w:rsidR="00021F3B" w:rsidRDefault="00021F3B">
      <w:pPr>
        <w:rPr>
          <w:rFonts w:ascii="Century Gothic" w:hAnsi="Century Gothic"/>
          <w:b/>
          <w:sz w:val="20"/>
        </w:rPr>
      </w:pPr>
    </w:p>
    <w:p w14:paraId="5D2E2BED" w14:textId="77777777" w:rsidR="00021F3B" w:rsidRDefault="00000000">
      <w:pPr>
        <w:numPr>
          <w:ilvl w:val="0"/>
          <w:numId w:val="4"/>
        </w:numPr>
        <w:spacing w:before="240" w:after="120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Vegyes rendelkezések</w:t>
      </w:r>
    </w:p>
    <w:p w14:paraId="4F580B53" w14:textId="77777777" w:rsidR="00021F3B" w:rsidRDefault="00000000">
      <w:pPr>
        <w:numPr>
          <w:ilvl w:val="2"/>
          <w:numId w:val="7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Felek szerződéssel kapcsolatban jognyilatkozat tételére jogosult képviselői:</w:t>
      </w:r>
    </w:p>
    <w:p w14:paraId="7FB73C06" w14:textId="77777777" w:rsidR="00021F3B" w:rsidRDefault="00000000">
      <w:pPr>
        <w:tabs>
          <w:tab w:val="left" w:pos="2268"/>
        </w:tabs>
        <w:spacing w:before="120"/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>Megrendelő</w:t>
      </w:r>
    </w:p>
    <w:p w14:paraId="3386C052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Név:</w:t>
      </w:r>
      <w:r>
        <w:rPr>
          <w:rFonts w:ascii="Century Gothic" w:hAnsi="Century Gothic"/>
          <w:sz w:val="20"/>
        </w:rPr>
        <w:tab/>
        <w:t>Engyel László</w:t>
      </w:r>
    </w:p>
    <w:p w14:paraId="538CD34B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Telefon:</w:t>
      </w:r>
      <w:r>
        <w:rPr>
          <w:rFonts w:ascii="Century Gothic" w:hAnsi="Century Gothic"/>
          <w:sz w:val="20"/>
        </w:rPr>
        <w:tab/>
        <w:t>+36203736385</w:t>
      </w:r>
    </w:p>
    <w:p w14:paraId="5C92C55A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Email:</w:t>
      </w:r>
      <w:r>
        <w:rPr>
          <w:rFonts w:ascii="Century Gothic" w:hAnsi="Century Gothic"/>
          <w:sz w:val="20"/>
        </w:rPr>
        <w:tab/>
        <w:t>dseiroda@gmail.com</w:t>
      </w:r>
    </w:p>
    <w:p w14:paraId="05A9F720" w14:textId="77777777" w:rsidR="00021F3B" w:rsidRDefault="00000000">
      <w:pPr>
        <w:tabs>
          <w:tab w:val="left" w:pos="2268"/>
        </w:tabs>
        <w:spacing w:before="120"/>
        <w:ind w:left="425"/>
        <w:jc w:val="both"/>
        <w:rPr>
          <w:rFonts w:ascii="Century Gothic" w:hAnsi="Century Gothic"/>
          <w:sz w:val="20"/>
          <w:highlight w:val="yellow"/>
        </w:rPr>
      </w:pPr>
      <w:r>
        <w:rPr>
          <w:rFonts w:ascii="Century Gothic" w:hAnsi="Century Gothic"/>
          <w:b/>
          <w:bCs/>
          <w:sz w:val="20"/>
          <w:highlight w:val="yellow"/>
        </w:rPr>
        <w:lastRenderedPageBreak/>
        <w:t>Megrendelő</w:t>
      </w:r>
      <w:r>
        <w:rPr>
          <w:rFonts w:ascii="Century Gothic" w:hAnsi="Century Gothic"/>
          <w:sz w:val="20"/>
          <w:highlight w:val="yellow"/>
        </w:rPr>
        <w:t xml:space="preserve"> műszaki ellenőre:</w:t>
      </w:r>
    </w:p>
    <w:p w14:paraId="647A298A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  <w:highlight w:val="yellow"/>
        </w:rPr>
      </w:pPr>
      <w:r>
        <w:rPr>
          <w:rFonts w:ascii="Century Gothic" w:hAnsi="Century Gothic"/>
          <w:sz w:val="20"/>
          <w:highlight w:val="yellow"/>
        </w:rPr>
        <w:t>Név:</w:t>
      </w:r>
      <w:r>
        <w:rPr>
          <w:rFonts w:ascii="Century Gothic" w:hAnsi="Century Gothic"/>
          <w:sz w:val="20"/>
          <w:highlight w:val="yellow"/>
        </w:rPr>
        <w:tab/>
      </w:r>
    </w:p>
    <w:p w14:paraId="3D9885B3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  <w:highlight w:val="yellow"/>
        </w:rPr>
      </w:pPr>
      <w:r>
        <w:rPr>
          <w:rFonts w:ascii="Century Gothic" w:hAnsi="Century Gothic"/>
          <w:sz w:val="20"/>
          <w:highlight w:val="yellow"/>
        </w:rPr>
        <w:t>Telefon:</w:t>
      </w:r>
      <w:r>
        <w:rPr>
          <w:rFonts w:ascii="Century Gothic" w:hAnsi="Century Gothic"/>
          <w:sz w:val="20"/>
          <w:highlight w:val="yellow"/>
        </w:rPr>
        <w:tab/>
      </w:r>
    </w:p>
    <w:p w14:paraId="1F4DF374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  <w:highlight w:val="yellow"/>
        </w:rPr>
      </w:pPr>
      <w:r>
        <w:rPr>
          <w:rFonts w:ascii="Century Gothic" w:hAnsi="Century Gothic"/>
          <w:sz w:val="20"/>
          <w:highlight w:val="yellow"/>
        </w:rPr>
        <w:t>Email:</w:t>
      </w:r>
      <w:r>
        <w:rPr>
          <w:rFonts w:ascii="Century Gothic" w:hAnsi="Century Gothic"/>
          <w:sz w:val="20"/>
          <w:highlight w:val="yellow"/>
        </w:rPr>
        <w:tab/>
      </w:r>
    </w:p>
    <w:p w14:paraId="0C81714D" w14:textId="77777777" w:rsidR="00021F3B" w:rsidRDefault="00000000">
      <w:pPr>
        <w:spacing w:before="120"/>
        <w:ind w:left="425"/>
        <w:jc w:val="both"/>
        <w:rPr>
          <w:rFonts w:ascii="Century Gothic" w:hAnsi="Century Gothic"/>
          <w:sz w:val="20"/>
          <w:highlight w:val="yellow"/>
        </w:rPr>
      </w:pPr>
      <w:r>
        <w:rPr>
          <w:rFonts w:ascii="Century Gothic" w:hAnsi="Century Gothic"/>
          <w:sz w:val="20"/>
          <w:highlight w:val="yellow"/>
        </w:rPr>
        <w:t xml:space="preserve">Az átadás-átvételi jegyzőkönyv aláírására jogosult személy a </w:t>
      </w:r>
      <w:r>
        <w:rPr>
          <w:rFonts w:ascii="Century Gothic" w:hAnsi="Century Gothic"/>
          <w:b/>
          <w:bCs/>
          <w:sz w:val="20"/>
          <w:highlight w:val="yellow"/>
        </w:rPr>
        <w:t>Megrendelő</w:t>
      </w:r>
      <w:r>
        <w:rPr>
          <w:rFonts w:ascii="Century Gothic" w:hAnsi="Century Gothic"/>
          <w:sz w:val="20"/>
          <w:highlight w:val="yellow"/>
        </w:rPr>
        <w:t xml:space="preserve"> részéről:</w:t>
      </w:r>
    </w:p>
    <w:p w14:paraId="5CE44760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  <w:highlight w:val="yellow"/>
        </w:rPr>
      </w:pPr>
      <w:r>
        <w:rPr>
          <w:rFonts w:ascii="Century Gothic" w:hAnsi="Century Gothic"/>
          <w:sz w:val="20"/>
          <w:highlight w:val="yellow"/>
        </w:rPr>
        <w:t>Név:</w:t>
      </w:r>
      <w:r>
        <w:rPr>
          <w:rFonts w:ascii="Century Gothic" w:hAnsi="Century Gothic"/>
          <w:sz w:val="20"/>
          <w:highlight w:val="yellow"/>
        </w:rPr>
        <w:tab/>
      </w:r>
    </w:p>
    <w:p w14:paraId="3C9314C1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  <w:highlight w:val="yellow"/>
        </w:rPr>
      </w:pPr>
      <w:r>
        <w:rPr>
          <w:rFonts w:ascii="Century Gothic" w:hAnsi="Century Gothic"/>
          <w:sz w:val="20"/>
          <w:highlight w:val="yellow"/>
        </w:rPr>
        <w:t>Telefon:</w:t>
      </w:r>
      <w:r>
        <w:rPr>
          <w:rFonts w:ascii="Century Gothic" w:hAnsi="Century Gothic"/>
          <w:sz w:val="20"/>
          <w:highlight w:val="yellow"/>
        </w:rPr>
        <w:tab/>
      </w:r>
    </w:p>
    <w:p w14:paraId="718FF2A6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sz w:val="20"/>
          <w:highlight w:val="yellow"/>
        </w:rPr>
        <w:t>Email:</w:t>
      </w:r>
      <w:r>
        <w:rPr>
          <w:rFonts w:ascii="Century Gothic" w:hAnsi="Century Gothic"/>
          <w:b/>
          <w:bCs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ab/>
      </w:r>
    </w:p>
    <w:p w14:paraId="3A5CAF89" w14:textId="77777777" w:rsidR="00021F3B" w:rsidRDefault="00000000">
      <w:pPr>
        <w:tabs>
          <w:tab w:val="left" w:pos="2268"/>
        </w:tabs>
        <w:spacing w:before="120"/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>Vállalkozó</w:t>
      </w:r>
      <w:r>
        <w:rPr>
          <w:rFonts w:ascii="Century Gothic" w:hAnsi="Century Gothic"/>
          <w:sz w:val="20"/>
        </w:rPr>
        <w:t xml:space="preserve"> részéről:</w:t>
      </w:r>
    </w:p>
    <w:p w14:paraId="10C6DD89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Név:</w:t>
      </w:r>
      <w:r>
        <w:rPr>
          <w:rFonts w:ascii="Century Gothic" w:hAnsi="Century Gothic"/>
          <w:sz w:val="20"/>
        </w:rPr>
        <w:tab/>
      </w:r>
    </w:p>
    <w:p w14:paraId="382D7E2D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Cím:</w:t>
      </w:r>
      <w:r>
        <w:rPr>
          <w:rFonts w:ascii="Century Gothic" w:hAnsi="Century Gothic"/>
          <w:sz w:val="20"/>
        </w:rPr>
        <w:tab/>
      </w:r>
    </w:p>
    <w:p w14:paraId="444E6109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Telefon:</w:t>
      </w:r>
      <w:r>
        <w:rPr>
          <w:rFonts w:ascii="Century Gothic" w:hAnsi="Century Gothic"/>
          <w:sz w:val="20"/>
        </w:rPr>
        <w:tab/>
      </w:r>
    </w:p>
    <w:p w14:paraId="0DED6433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Email:</w:t>
      </w:r>
      <w:r>
        <w:rPr>
          <w:rFonts w:ascii="Century Gothic" w:hAnsi="Century Gothic"/>
          <w:sz w:val="20"/>
        </w:rPr>
        <w:tab/>
      </w:r>
    </w:p>
    <w:p w14:paraId="6729A868" w14:textId="77777777" w:rsidR="00021F3B" w:rsidRDefault="00000000">
      <w:pPr>
        <w:tabs>
          <w:tab w:val="left" w:pos="2268"/>
        </w:tabs>
        <w:spacing w:before="120"/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Vállalkozó </w:t>
      </w:r>
      <w:r>
        <w:rPr>
          <w:rFonts w:ascii="Century Gothic" w:hAnsi="Century Gothic"/>
          <w:sz w:val="20"/>
        </w:rPr>
        <w:t>felelős műszaki vezetője:</w:t>
      </w:r>
    </w:p>
    <w:p w14:paraId="442E7A3E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Név:</w:t>
      </w:r>
      <w:r>
        <w:rPr>
          <w:rFonts w:ascii="Century Gothic" w:hAnsi="Century Gothic"/>
          <w:sz w:val="20"/>
        </w:rPr>
        <w:tab/>
      </w:r>
    </w:p>
    <w:p w14:paraId="46147BE8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Telefon:</w:t>
      </w:r>
      <w:r>
        <w:rPr>
          <w:rFonts w:ascii="Century Gothic" w:hAnsi="Century Gothic"/>
          <w:sz w:val="20"/>
        </w:rPr>
        <w:tab/>
      </w:r>
    </w:p>
    <w:p w14:paraId="1AE255E4" w14:textId="77777777" w:rsidR="00021F3B" w:rsidRDefault="00000000">
      <w:pPr>
        <w:tabs>
          <w:tab w:val="left" w:pos="2268"/>
        </w:tabs>
        <w:ind w:left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Email:</w:t>
      </w:r>
      <w:r>
        <w:rPr>
          <w:rFonts w:ascii="Century Gothic" w:hAnsi="Century Gothic"/>
          <w:sz w:val="20"/>
        </w:rPr>
        <w:tab/>
      </w:r>
    </w:p>
    <w:p w14:paraId="7805C0CD" w14:textId="77777777" w:rsidR="00021F3B" w:rsidRDefault="00000000">
      <w:pPr>
        <w:numPr>
          <w:ilvl w:val="2"/>
          <w:numId w:val="7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Jelen szerződés valamint a Ptk. 6:140. § alapján rendkívüli felmondásra/elállásra jogosult valamely fél a másik fél súlyos szerződésszegése esetén, amennyiben a szerződésszegés abbahagyására a másik felet előzetesen megfelelő határidő biztosításával felhívta, azonban ez eredménytelen maradt. Rendkívüli felmondásra/elállásra jogosult a Vállalkozó különösen akkor, ha a Megrendelő fizetési kötelezettségével </w:t>
      </w:r>
      <w:r>
        <w:rPr>
          <w:rFonts w:ascii="Century Gothic" w:hAnsi="Century Gothic"/>
          <w:b/>
          <w:sz w:val="20"/>
        </w:rPr>
        <w:t>10</w:t>
      </w:r>
      <w:r>
        <w:rPr>
          <w:rFonts w:ascii="Century Gothic" w:hAnsi="Century Gothic"/>
          <w:sz w:val="20"/>
        </w:rPr>
        <w:t xml:space="preserve"> napot meghaladó késedelembe esik, Megrendelő pedig akkor, ha a Vállalkozó bármely kötbérterhes határidővel </w:t>
      </w:r>
      <w:r>
        <w:rPr>
          <w:rFonts w:ascii="Century Gothic" w:hAnsi="Century Gothic"/>
          <w:b/>
          <w:bCs/>
          <w:sz w:val="20"/>
        </w:rPr>
        <w:t>10</w:t>
      </w:r>
      <w:r>
        <w:rPr>
          <w:rFonts w:ascii="Century Gothic" w:hAnsi="Century Gothic"/>
          <w:sz w:val="20"/>
        </w:rPr>
        <w:t xml:space="preserve"> napos késedelembe esik. Bármelyik fél jogosult rendkívüli felmondásra/elállásra, ha a másik fél ellen csőd-vagy felszámolási eljárás indul, vagy ha adószámát törölték.</w:t>
      </w:r>
    </w:p>
    <w:p w14:paraId="0FC2626D" w14:textId="77777777" w:rsidR="00021F3B" w:rsidRDefault="00000000">
      <w:pPr>
        <w:numPr>
          <w:ilvl w:val="2"/>
          <w:numId w:val="7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Szerződő felek mentesülnek a jelen szerződésből fakadó kötelezettségeik nem-, vagy részleges nem-teljesítésével kapcsolatos felelősség alól, ha az a szerződés hatályának beálltát követően felmerülő, előre nem látható elháríthatatlan erő következménye (vis maior). A vis maior helyzet bekövetkezéséről és megszűnéséről szerződő felek egymást haladéktalanul értesítik, és a megszűnést követően mindent megtesznek a szerződésszerű teljesítés érdekében.</w:t>
      </w:r>
    </w:p>
    <w:p w14:paraId="2F469D15" w14:textId="77777777" w:rsidR="00021F3B" w:rsidRDefault="00000000">
      <w:pPr>
        <w:numPr>
          <w:ilvl w:val="2"/>
          <w:numId w:val="7"/>
        </w:numPr>
        <w:spacing w:before="120"/>
        <w:ind w:left="425" w:hanging="425"/>
        <w:jc w:val="both"/>
        <w:rPr>
          <w:sz w:val="20"/>
        </w:rPr>
      </w:pPr>
      <w:r>
        <w:rPr>
          <w:rFonts w:ascii="Century Gothic" w:hAnsi="Century Gothic"/>
          <w:sz w:val="20"/>
        </w:rPr>
        <w:t>Vállalkozó jelen szerződés aláírásával nyilatkozik, hogy a nemzeti vagyonról szóló 2011. évi CXCVI. törvény alapján átlátható szervezetnek minősül.</w:t>
      </w:r>
    </w:p>
    <w:p w14:paraId="4304EBEC" w14:textId="77777777" w:rsidR="00021F3B" w:rsidRDefault="00000000">
      <w:pPr>
        <w:numPr>
          <w:ilvl w:val="2"/>
          <w:numId w:val="7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jelen szerződés csak a szerződő felek közös megegyezésével módosítható. A szerződés módosításának írásbeli formában kell történnie.</w:t>
      </w:r>
    </w:p>
    <w:p w14:paraId="2EDB868A" w14:textId="77777777" w:rsidR="00021F3B" w:rsidRDefault="00000000">
      <w:pPr>
        <w:numPr>
          <w:ilvl w:val="2"/>
          <w:numId w:val="7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Felek kijelentik, hogy a másik félre vonatkozóan jelen szerződés alapján tudomásukra jutott minden tényt, adatot, információt titokban tartanak, és azt – a másik fél előzetes írásbeli hozzájárulása nélkül - harmadik fél rendelkezésére nem bocsátják és hozzáférhetővé nem teszik.</w:t>
      </w:r>
    </w:p>
    <w:p w14:paraId="36C532C0" w14:textId="77777777" w:rsidR="00021F3B" w:rsidRDefault="00000000">
      <w:pPr>
        <w:numPr>
          <w:ilvl w:val="2"/>
          <w:numId w:val="7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Jelen szerződésben hivatkozott alábbi mellékletek a jelen szerződés elválaszthatatlan részét képezik.</w:t>
      </w:r>
    </w:p>
    <w:p w14:paraId="4638C8B1" w14:textId="77777777" w:rsidR="00021F3B" w:rsidRDefault="00000000">
      <w:pPr>
        <w:pStyle w:val="Listaszerbekezds"/>
        <w:spacing w:before="60"/>
        <w:ind w:left="1984" w:hanging="1559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1.sz. melléklet –</w:t>
      </w:r>
      <w:r>
        <w:rPr>
          <w:rFonts w:ascii="Century Gothic" w:hAnsi="Century Gothic"/>
          <w:sz w:val="20"/>
        </w:rPr>
        <w:tab/>
        <w:t>Megrendelő által kiírt ajánlattételi felhívás, melynek része a kivitelezés részletes feltételeire vonatkozó műszaki leírás</w:t>
      </w:r>
    </w:p>
    <w:p w14:paraId="0B77F915" w14:textId="77777777" w:rsidR="00021F3B" w:rsidRDefault="00000000">
      <w:pPr>
        <w:pStyle w:val="Listaszerbekezds"/>
        <w:spacing w:before="60"/>
        <w:ind w:left="1984" w:hanging="1559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2.sz. melléklet –</w:t>
      </w:r>
      <w:r>
        <w:rPr>
          <w:rFonts w:ascii="Century Gothic" w:hAnsi="Century Gothic"/>
          <w:sz w:val="20"/>
        </w:rPr>
        <w:tab/>
        <w:t>Vállalkozó ajánlata</w:t>
      </w:r>
    </w:p>
    <w:p w14:paraId="149B58BF" w14:textId="77777777" w:rsidR="00021F3B" w:rsidRDefault="00000000">
      <w:pPr>
        <w:numPr>
          <w:ilvl w:val="2"/>
          <w:numId w:val="7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Jelen szerződés a felek általi aláírása napján lép hatályba.</w:t>
      </w:r>
    </w:p>
    <w:p w14:paraId="26A8611E" w14:textId="77777777" w:rsidR="00021F3B" w:rsidRDefault="00000000">
      <w:pPr>
        <w:numPr>
          <w:ilvl w:val="2"/>
          <w:numId w:val="7"/>
        </w:numPr>
        <w:spacing w:before="120"/>
        <w:ind w:left="425" w:hanging="425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jelen szerződésből eredő jogvitákat szerződő felek megkísérlik békés úton rendezni. Amennyiben ez nem vezet eredményre, igényeiket a hatáskörrel és illetékességgel rendelkező bíróság előtt érvényesítik.</w:t>
      </w:r>
    </w:p>
    <w:p w14:paraId="24A28B8D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0AD056ED" w14:textId="77777777" w:rsidR="00021F3B" w:rsidRDefault="00000000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A jelen szerződésben nem szabályozott kérdésekben a Polgári törvénykönyvről szóló 2013. évi V. tv. kivitelezési szerződésre vonatkozó rendelkezései és más vonatkozó jogszabályok az irányadóak.</w:t>
      </w:r>
    </w:p>
    <w:p w14:paraId="75A36623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189234B8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3BFD2ED1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7AF9D5B3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5D8822B2" w14:textId="77777777" w:rsidR="00021F3B" w:rsidRDefault="00000000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Dunaújváros, 2025. </w:t>
      </w:r>
    </w:p>
    <w:p w14:paraId="4AA7EB71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270033A8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4DCA7332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6AB223B9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4F1152E3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66A5B0C5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7D7B5B64" w14:textId="77777777" w:rsidR="00021F3B" w:rsidRDefault="00000000">
      <w:pPr>
        <w:tabs>
          <w:tab w:val="center" w:pos="2268"/>
          <w:tab w:val="center" w:pos="6804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Megrendelő</w:t>
      </w:r>
      <w:r>
        <w:rPr>
          <w:rFonts w:ascii="Century Gothic" w:hAnsi="Century Gothic"/>
          <w:sz w:val="20"/>
        </w:rPr>
        <w:tab/>
        <w:t>Vállalkozó</w:t>
      </w:r>
    </w:p>
    <w:p w14:paraId="006E05C4" w14:textId="77777777" w:rsidR="00021F3B" w:rsidRDefault="00000000">
      <w:pPr>
        <w:tabs>
          <w:tab w:val="center" w:pos="2268"/>
          <w:tab w:val="center" w:pos="6804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Tomanóczy Tibor</w:t>
      </w:r>
      <w:r>
        <w:rPr>
          <w:rFonts w:ascii="Century Gothic" w:hAnsi="Century Gothic"/>
          <w:sz w:val="20"/>
        </w:rPr>
        <w:tab/>
        <w:t>NYERTES AJÁNLATTEVŐ KÉPVISELŐJÉNEK NEVE</w:t>
      </w:r>
    </w:p>
    <w:p w14:paraId="17DFDC30" w14:textId="77777777" w:rsidR="00021F3B" w:rsidRDefault="00000000">
      <w:pPr>
        <w:tabs>
          <w:tab w:val="center" w:pos="2268"/>
          <w:tab w:val="center" w:pos="6804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ügyvezető</w:t>
      </w:r>
      <w:r>
        <w:rPr>
          <w:rFonts w:ascii="Century Gothic" w:hAnsi="Century Gothic"/>
          <w:sz w:val="20"/>
        </w:rPr>
        <w:tab/>
        <w:t>NYERTES AJÁNLATTEVŐ KÉPVISELŐJÉNEK BEOSZTÁSA</w:t>
      </w:r>
    </w:p>
    <w:p w14:paraId="020EE8D2" w14:textId="77777777" w:rsidR="00021F3B" w:rsidRDefault="00000000">
      <w:pPr>
        <w:tabs>
          <w:tab w:val="center" w:pos="2268"/>
          <w:tab w:val="center" w:pos="6804"/>
        </w:tabs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DSE Röplabda Akadémia</w:t>
      </w:r>
      <w:r>
        <w:rPr>
          <w:rFonts w:ascii="Century Gothic" w:hAnsi="Century Gothic"/>
          <w:sz w:val="20"/>
        </w:rPr>
        <w:tab/>
        <w:t>NYERTES AJÁNLATTEVŐ</w:t>
      </w:r>
    </w:p>
    <w:p w14:paraId="110674EE" w14:textId="77777777" w:rsidR="00021F3B" w:rsidRDefault="00000000">
      <w:pPr>
        <w:tabs>
          <w:tab w:val="center" w:pos="2268"/>
          <w:tab w:val="center" w:pos="6804"/>
        </w:tabs>
        <w:jc w:val="both"/>
        <w:rPr>
          <w:rFonts w:ascii="Century Gothic" w:hAnsi="Century Gothic"/>
          <w:sz w:val="20"/>
        </w:rPr>
      </w:pPr>
      <w:bookmarkStart w:id="0" w:name="_Hlk180340578"/>
      <w:r>
        <w:rPr>
          <w:rFonts w:ascii="Century Gothic" w:hAnsi="Century Gothic"/>
          <w:sz w:val="20"/>
        </w:rPr>
        <w:tab/>
        <w:t>Nonprofit Kft.</w:t>
      </w:r>
      <w:bookmarkEnd w:id="0"/>
    </w:p>
    <w:p w14:paraId="3FC085E0" w14:textId="77777777" w:rsidR="00021F3B" w:rsidRDefault="00021F3B">
      <w:pPr>
        <w:jc w:val="both"/>
        <w:rPr>
          <w:rFonts w:ascii="Century Gothic" w:hAnsi="Century Gothic"/>
          <w:sz w:val="20"/>
        </w:rPr>
      </w:pPr>
    </w:p>
    <w:p w14:paraId="57DCA612" w14:textId="77777777" w:rsidR="00021F3B" w:rsidRDefault="00021F3B"/>
    <w:p w14:paraId="46DBF1D5" w14:textId="77777777" w:rsidR="00021F3B" w:rsidRDefault="00021F3B"/>
    <w:sectPr w:rsidR="00021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7F6A" w14:textId="77777777" w:rsidR="00CE1B91" w:rsidRDefault="00CE1B91">
      <w:r>
        <w:separator/>
      </w:r>
    </w:p>
  </w:endnote>
  <w:endnote w:type="continuationSeparator" w:id="0">
    <w:p w14:paraId="08F97CF8" w14:textId="77777777" w:rsidR="00CE1B91" w:rsidRDefault="00CE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ED0E" w14:textId="77777777" w:rsidR="00021F3B" w:rsidRDefault="00021F3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A05A" w14:textId="77777777" w:rsidR="00021F3B" w:rsidRDefault="00021F3B">
    <w:pPr>
      <w:pStyle w:val="llb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4826" w14:textId="77777777" w:rsidR="00021F3B" w:rsidRDefault="00021F3B">
    <w:pPr>
      <w:pStyle w:val="llb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3B51" w14:textId="77777777" w:rsidR="00CE1B91" w:rsidRDefault="00CE1B91">
      <w:r>
        <w:separator/>
      </w:r>
    </w:p>
  </w:footnote>
  <w:footnote w:type="continuationSeparator" w:id="0">
    <w:p w14:paraId="69A93A3C" w14:textId="77777777" w:rsidR="00CE1B91" w:rsidRDefault="00CE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DC8C" w14:textId="77777777" w:rsidR="00021F3B" w:rsidRDefault="00000000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C5A4ECA" wp14:editId="6CF17AC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FF601D" w14:textId="77777777" w:rsidR="00021F3B" w:rsidRDefault="00000000">
                          <w:pPr>
                            <w:pStyle w:val="Kerettartalom"/>
                            <w:rPr>
                              <w:rStyle w:val="Erskiemels"/>
                              <w:rFonts w:eastAsiaTheme="majorEastAsia"/>
                            </w:rPr>
                          </w:pPr>
                          <w:r>
                            <w:rPr>
                              <w:rStyle w:val="Erskiemels"/>
                            </w:rPr>
                            <w:fldChar w:fldCharType="begin"/>
                          </w:r>
                          <w:r>
                            <w:rPr>
                              <w:rStyle w:val="Erskiemels"/>
                            </w:rPr>
                            <w:instrText xml:space="preserve"> PAGE </w:instrText>
                          </w:r>
                          <w:r>
                            <w:rPr>
                              <w:rStyle w:val="Erskiemels"/>
                            </w:rPr>
                            <w:fldChar w:fldCharType="separate"/>
                          </w:r>
                          <w:r>
                            <w:rPr>
                              <w:rStyle w:val="Erskiemels"/>
                            </w:rPr>
                            <w:t>0</w:t>
                          </w:r>
                          <w:r>
                            <w:rPr>
                              <w:rStyle w:val="Erskiemel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5A4ECA" id="Keret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6FF601D" w14:textId="77777777" w:rsidR="00021F3B" w:rsidRDefault="00000000">
                    <w:pPr>
                      <w:pStyle w:val="Kerettartalom"/>
                      <w:rPr>
                        <w:rStyle w:val="Erskiemels"/>
                        <w:rFonts w:eastAsiaTheme="majorEastAsia"/>
                      </w:rPr>
                    </w:pPr>
                    <w:r>
                      <w:rPr>
                        <w:rStyle w:val="Erskiemels"/>
                      </w:rPr>
                      <w:fldChar w:fldCharType="begin"/>
                    </w:r>
                    <w:r>
                      <w:rPr>
                        <w:rStyle w:val="Erskiemels"/>
                      </w:rPr>
                      <w:instrText xml:space="preserve"> PAGE </w:instrText>
                    </w:r>
                    <w:r>
                      <w:rPr>
                        <w:rStyle w:val="Erskiemels"/>
                      </w:rPr>
                      <w:fldChar w:fldCharType="separate"/>
                    </w:r>
                    <w:r>
                      <w:rPr>
                        <w:rStyle w:val="Erskiemels"/>
                      </w:rPr>
                      <w:t>0</w:t>
                    </w:r>
                    <w:r>
                      <w:rPr>
                        <w:rStyle w:val="Erskiemels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69D0" w14:textId="77777777" w:rsidR="00021F3B" w:rsidRDefault="00021F3B">
    <w:pPr>
      <w:pStyle w:val="lfej"/>
      <w:rPr>
        <w:rFonts w:ascii="Century Gothic" w:hAnsi="Century Gothic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EAC5" w14:textId="77777777" w:rsidR="00021F3B" w:rsidRDefault="00021F3B">
    <w:pPr>
      <w:pStyle w:val="lfej"/>
      <w:rPr>
        <w:rFonts w:ascii="Century Gothic" w:hAnsi="Century Gothi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C8D"/>
    <w:multiLevelType w:val="multilevel"/>
    <w:tmpl w:val="E4DC88DC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1./%2"/>
      <w:lvlJc w:val="left"/>
      <w:pPr>
        <w:tabs>
          <w:tab w:val="num" w:pos="0"/>
        </w:tabs>
        <w:ind w:left="720" w:hanging="360"/>
      </w:pPr>
    </w:lvl>
    <w:lvl w:ilvl="2">
      <w:start w:val="1"/>
      <w:numFmt w:val="ordinal"/>
      <w:lvlText w:val="%3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240340DB"/>
    <w:multiLevelType w:val="multilevel"/>
    <w:tmpl w:val="CB84333C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1./%2"/>
      <w:lvlJc w:val="left"/>
      <w:pPr>
        <w:tabs>
          <w:tab w:val="num" w:pos="0"/>
        </w:tabs>
        <w:ind w:left="720" w:hanging="360"/>
      </w:pPr>
    </w:lvl>
    <w:lvl w:ilvl="2">
      <w:start w:val="1"/>
      <w:numFmt w:val="ordinal"/>
      <w:lvlText w:val="%3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49A2D46"/>
    <w:multiLevelType w:val="multilevel"/>
    <w:tmpl w:val="B122D73C"/>
    <w:lvl w:ilvl="0">
      <w:start w:val="1"/>
      <w:numFmt w:val="none"/>
      <w:suff w:val="nothing"/>
      <w:lvlText w:val=""/>
      <w:lvlJc w:val="left"/>
      <w:pPr>
        <w:tabs>
          <w:tab w:val="num" w:pos="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504" w:hanging="432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648" w:hanging="144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080" w:hanging="432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512" w:hanging="432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1800" w:hanging="288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32" w:hanging="432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376" w:hanging="144"/>
      </w:pPr>
    </w:lvl>
  </w:abstractNum>
  <w:abstractNum w:abstractNumId="3" w15:restartNumberingAfterBreak="0">
    <w:nsid w:val="37DF1978"/>
    <w:multiLevelType w:val="multilevel"/>
    <w:tmpl w:val="92AC5D86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1./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3E307862"/>
    <w:multiLevelType w:val="multilevel"/>
    <w:tmpl w:val="1DB404BA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1./%2"/>
      <w:lvlJc w:val="left"/>
      <w:pPr>
        <w:tabs>
          <w:tab w:val="num" w:pos="0"/>
        </w:tabs>
        <w:ind w:left="720" w:hanging="360"/>
      </w:pPr>
    </w:lvl>
    <w:lvl w:ilvl="2">
      <w:start w:val="1"/>
      <w:numFmt w:val="ordinal"/>
      <w:lvlText w:val="%3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436367E0"/>
    <w:multiLevelType w:val="multilevel"/>
    <w:tmpl w:val="90E6328C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1./%2"/>
      <w:lvlJc w:val="left"/>
      <w:pPr>
        <w:tabs>
          <w:tab w:val="num" w:pos="0"/>
        </w:tabs>
        <w:ind w:left="720" w:hanging="360"/>
      </w:pPr>
    </w:lvl>
    <w:lvl w:ilvl="2">
      <w:start w:val="1"/>
      <w:numFmt w:val="ordinal"/>
      <w:lvlText w:val="%3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58CA03DD"/>
    <w:multiLevelType w:val="multilevel"/>
    <w:tmpl w:val="D6D41B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B367D7"/>
    <w:multiLevelType w:val="multilevel"/>
    <w:tmpl w:val="E370E678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1./%2"/>
      <w:lvlJc w:val="left"/>
      <w:pPr>
        <w:tabs>
          <w:tab w:val="num" w:pos="0"/>
        </w:tabs>
        <w:ind w:left="720" w:hanging="360"/>
      </w:pPr>
    </w:lvl>
    <w:lvl w:ilvl="2">
      <w:start w:val="1"/>
      <w:numFmt w:val="ordinal"/>
      <w:lvlText w:val="%3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7E6118E1"/>
    <w:multiLevelType w:val="multilevel"/>
    <w:tmpl w:val="2A16DD7A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1./%2"/>
      <w:lvlJc w:val="left"/>
      <w:pPr>
        <w:tabs>
          <w:tab w:val="num" w:pos="0"/>
        </w:tabs>
        <w:ind w:left="720" w:hanging="360"/>
      </w:pPr>
    </w:lvl>
    <w:lvl w:ilvl="2">
      <w:start w:val="1"/>
      <w:numFmt w:val="ordinal"/>
      <w:lvlText w:val="%3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213465621">
    <w:abstractNumId w:val="2"/>
  </w:num>
  <w:num w:numId="2" w16cid:durableId="2129857739">
    <w:abstractNumId w:val="0"/>
  </w:num>
  <w:num w:numId="3" w16cid:durableId="1868450637">
    <w:abstractNumId w:val="3"/>
  </w:num>
  <w:num w:numId="4" w16cid:durableId="1497648129">
    <w:abstractNumId w:val="8"/>
  </w:num>
  <w:num w:numId="5" w16cid:durableId="1545408948">
    <w:abstractNumId w:val="7"/>
  </w:num>
  <w:num w:numId="6" w16cid:durableId="829367977">
    <w:abstractNumId w:val="1"/>
  </w:num>
  <w:num w:numId="7" w16cid:durableId="1528179696">
    <w:abstractNumId w:val="4"/>
  </w:num>
  <w:num w:numId="8" w16cid:durableId="636959214">
    <w:abstractNumId w:val="5"/>
  </w:num>
  <w:num w:numId="9" w16cid:durableId="1624186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3B"/>
    <w:rsid w:val="00021F3B"/>
    <w:rsid w:val="00376410"/>
    <w:rsid w:val="004F5541"/>
    <w:rsid w:val="00CE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D1A6"/>
  <w15:docId w15:val="{909BFCBF-F1E5-4C39-9E63-6EEB41DE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0105"/>
    <w:rPr>
      <w:rFonts w:ascii="Arial" w:eastAsia="Times New Roman" w:hAnsi="Arial" w:cs="Times New Roman"/>
      <w:kern w:val="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3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0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0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01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01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01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01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330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330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330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3301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3301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3301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3301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3301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330105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link w:val="Cm"/>
    <w:uiPriority w:val="10"/>
    <w:qFormat/>
    <w:rsid w:val="0033010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sid w:val="0033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link w:val="Idzet"/>
    <w:uiPriority w:val="29"/>
    <w:qFormat/>
    <w:rsid w:val="00330105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330105"/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3301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0105"/>
    <w:rPr>
      <w:b/>
      <w:bCs/>
      <w:smallCaps/>
      <w:color w:val="0F4761" w:themeColor="accent1" w:themeShade="BF"/>
      <w:spacing w:val="5"/>
    </w:rPr>
  </w:style>
  <w:style w:type="character" w:customStyle="1" w:styleId="lfejChar">
    <w:name w:val="Élőfej Char"/>
    <w:basedOn w:val="Bekezdsalapbettpusa"/>
    <w:link w:val="lfej"/>
    <w:uiPriority w:val="99"/>
    <w:qFormat/>
    <w:rsid w:val="00330105"/>
    <w:rPr>
      <w:rFonts w:ascii="Arial" w:eastAsia="Times New Roman" w:hAnsi="Arial" w:cs="Times New Roman"/>
      <w:kern w:val="0"/>
      <w:szCs w:val="20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qFormat/>
    <w:rsid w:val="00330105"/>
    <w:rPr>
      <w:rFonts w:ascii="Arial" w:eastAsia="Times New Roman" w:hAnsi="Arial" w:cs="Times New Roman"/>
      <w:kern w:val="0"/>
      <w:szCs w:val="20"/>
      <w:lang w:eastAsia="hu-HU"/>
      <w14:ligatures w14:val="none"/>
    </w:rPr>
  </w:style>
  <w:style w:type="character" w:customStyle="1" w:styleId="apple-converted-space">
    <w:name w:val="apple-converted-space"/>
    <w:basedOn w:val="Bekezdsalapbettpusa"/>
    <w:qFormat/>
    <w:rsid w:val="00330105"/>
  </w:style>
  <w:style w:type="character" w:customStyle="1" w:styleId="lfejChar1">
    <w:name w:val="Élőfej Char1"/>
    <w:basedOn w:val="Bekezdsalapbettpusa"/>
    <w:uiPriority w:val="99"/>
    <w:semiHidden/>
    <w:qFormat/>
    <w:rsid w:val="00330105"/>
    <w:rPr>
      <w:rFonts w:ascii="Arial" w:eastAsia="Times New Roman" w:hAnsi="Arial" w:cs="Times New Roman"/>
      <w:kern w:val="0"/>
      <w:szCs w:val="20"/>
      <w:lang w:eastAsia="hu-HU"/>
      <w14:ligatures w14:val="none"/>
    </w:rPr>
  </w:style>
  <w:style w:type="character" w:customStyle="1" w:styleId="llbChar1">
    <w:name w:val="Élőláb Char1"/>
    <w:basedOn w:val="Bekezdsalapbettpusa"/>
    <w:uiPriority w:val="99"/>
    <w:semiHidden/>
    <w:qFormat/>
    <w:rsid w:val="00330105"/>
    <w:rPr>
      <w:rFonts w:ascii="Arial" w:eastAsia="Times New Roman" w:hAnsi="Arial" w:cs="Times New Roman"/>
      <w:kern w:val="0"/>
      <w:szCs w:val="20"/>
      <w:lang w:eastAsia="hu-HU"/>
      <w14:ligatures w14:val="non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Cm">
    <w:name w:val="Title"/>
    <w:basedOn w:val="Norml"/>
    <w:next w:val="Norml"/>
    <w:link w:val="CmChar"/>
    <w:qFormat/>
    <w:rsid w:val="00330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0105"/>
    <w:pPr>
      <w:spacing w:before="160"/>
      <w:jc w:val="center"/>
    </w:pPr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0105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330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rsid w:val="0033010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30105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Norml"/>
    <w:qFormat/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2424</Words>
  <Characters>16728</Characters>
  <Application>Microsoft Office Word</Application>
  <DocSecurity>0</DocSecurity>
  <Lines>139</Lines>
  <Paragraphs>38</Paragraphs>
  <ScaleCrop>false</ScaleCrop>
  <Company/>
  <LinksUpToDate>false</LinksUpToDate>
  <CharactersWithSpaces>19114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Molnár</dc:creator>
  <dc:description/>
  <cp:lastModifiedBy>Noob Lama</cp:lastModifiedBy>
  <cp:revision>2</cp:revision>
  <dcterms:created xsi:type="dcterms:W3CDTF">2026-03-24T16:32:00Z</dcterms:created>
  <dcterms:modified xsi:type="dcterms:W3CDTF">2026-03-24T16:32:00Z</dcterms:modified>
  <dc:language>hu-HU</dc:language>
</cp:coreProperties>
</file>